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C5EC9" w14:textId="77777777" w:rsidR="00E6580D" w:rsidRPr="000E0F0F" w:rsidRDefault="00E6580D" w:rsidP="00E6580D">
      <w:pPr>
        <w:tabs>
          <w:tab w:val="num" w:pos="576"/>
        </w:tabs>
        <w:spacing w:after="0"/>
        <w:ind w:left="709"/>
        <w:jc w:val="center"/>
        <w:outlineLvl w:val="1"/>
        <w:rPr>
          <w:b/>
          <w:bCs/>
          <w:lang w:val="lt-LT"/>
        </w:rPr>
      </w:pPr>
      <w:r w:rsidRPr="000E0F0F">
        <w:rPr>
          <w:b/>
          <w:bCs/>
          <w:lang w:val="lt-LT"/>
        </w:rPr>
        <w:t xml:space="preserve">EKONOMINIO NAUDINGUMO </w:t>
      </w:r>
    </w:p>
    <w:p w14:paraId="028D00E4" w14:textId="77777777" w:rsidR="00E6580D" w:rsidRPr="000E0F0F" w:rsidRDefault="00E6580D" w:rsidP="00E6580D">
      <w:pPr>
        <w:tabs>
          <w:tab w:val="num" w:pos="576"/>
        </w:tabs>
        <w:spacing w:after="0"/>
        <w:ind w:left="709"/>
        <w:jc w:val="center"/>
        <w:outlineLvl w:val="1"/>
        <w:rPr>
          <w:b/>
          <w:bCs/>
          <w:lang w:val="lt-LT"/>
        </w:rPr>
      </w:pPr>
      <w:r w:rsidRPr="000E0F0F">
        <w:rPr>
          <w:b/>
          <w:bCs/>
          <w:lang w:val="lt-LT"/>
        </w:rPr>
        <w:t>VERTINIMO KRITERIJAI</w:t>
      </w:r>
    </w:p>
    <w:p w14:paraId="7667E352" w14:textId="77777777" w:rsidR="00E6580D" w:rsidRPr="000E0F0F" w:rsidRDefault="00E6580D" w:rsidP="00E6580D">
      <w:pPr>
        <w:tabs>
          <w:tab w:val="num" w:pos="576"/>
        </w:tabs>
        <w:spacing w:after="0"/>
        <w:ind w:left="709"/>
        <w:outlineLvl w:val="1"/>
        <w:rPr>
          <w:b/>
          <w:bCs/>
          <w:lang w:val="lt-LT"/>
        </w:rPr>
      </w:pPr>
    </w:p>
    <w:p w14:paraId="0A88BF59" w14:textId="6DE585B3" w:rsidR="00E6580D" w:rsidRPr="00F02712" w:rsidRDefault="00E6580D" w:rsidP="00DA4C85">
      <w:pPr>
        <w:tabs>
          <w:tab w:val="num" w:pos="576"/>
        </w:tabs>
        <w:spacing w:after="0"/>
        <w:outlineLvl w:val="1"/>
        <w:rPr>
          <w:rFonts w:eastAsia="Times New Roman" w:cs="Times New Roman"/>
          <w:bCs/>
          <w:iCs/>
          <w:szCs w:val="24"/>
          <w:lang w:val="lt-LT" w:eastAsia="lt-LT"/>
        </w:rPr>
      </w:pPr>
      <w:r w:rsidRPr="00F02712">
        <w:rPr>
          <w:lang w:val="lt-LT"/>
        </w:rPr>
        <w:t xml:space="preserve">1. </w:t>
      </w:r>
      <w:r w:rsidRPr="00F02712">
        <w:rPr>
          <w:rFonts w:eastAsia="Times New Roman" w:cs="Times New Roman"/>
          <w:bCs/>
          <w:iCs/>
          <w:szCs w:val="24"/>
          <w:lang w:val="lt-LT" w:eastAsia="lt-LT"/>
        </w:rPr>
        <w:t>pasiūlymų ekonominio naudingumo vertinimas pagal kainos ir kokybės santykį</w:t>
      </w:r>
      <w:r w:rsidR="00AC1076">
        <w:rPr>
          <w:rFonts w:eastAsia="Times New Roman" w:cs="Times New Roman"/>
          <w:bCs/>
          <w:iCs/>
          <w:szCs w:val="24"/>
          <w:lang w:val="lt-LT" w:eastAsia="lt-LT"/>
        </w:rPr>
        <w:t xml:space="preserve"> (taikoma</w:t>
      </w:r>
      <w:r w:rsidR="009358A2">
        <w:rPr>
          <w:rFonts w:eastAsia="Times New Roman" w:cs="Times New Roman"/>
          <w:bCs/>
          <w:iCs/>
          <w:szCs w:val="24"/>
          <w:lang w:val="lt-LT" w:eastAsia="lt-LT"/>
        </w:rPr>
        <w:t>,</w:t>
      </w:r>
      <w:r w:rsidR="009863E8">
        <w:rPr>
          <w:rFonts w:eastAsia="Times New Roman" w:cs="Times New Roman"/>
          <w:bCs/>
          <w:iCs/>
          <w:szCs w:val="24"/>
          <w:lang w:val="lt-LT" w:eastAsia="lt-LT"/>
        </w:rPr>
        <w:t xml:space="preserve"> kai</w:t>
      </w:r>
      <w:r w:rsidR="009358A2">
        <w:rPr>
          <w:rFonts w:eastAsia="Times New Roman" w:cs="Times New Roman"/>
          <w:bCs/>
          <w:iCs/>
          <w:szCs w:val="24"/>
          <w:lang w:val="lt-LT" w:eastAsia="lt-LT"/>
        </w:rPr>
        <w:t xml:space="preserve"> maistas gaminamas vietoje)</w:t>
      </w:r>
      <w:r w:rsidRPr="00F02712">
        <w:rPr>
          <w:rFonts w:eastAsia="Times New Roman" w:cs="Times New Roman"/>
          <w:bCs/>
          <w:iCs/>
          <w:szCs w:val="24"/>
          <w:lang w:val="lt-LT" w:eastAsia="lt-LT"/>
        </w:rPr>
        <w:t>:</w:t>
      </w:r>
    </w:p>
    <w:p w14:paraId="0E96F902" w14:textId="77777777" w:rsidR="00E6580D" w:rsidRPr="00F02712" w:rsidRDefault="00E6580D" w:rsidP="00E6580D">
      <w:pPr>
        <w:pStyle w:val="Body2"/>
        <w:spacing w:after="0"/>
        <w:ind w:firstLine="720"/>
        <w:rPr>
          <w:rFonts w:ascii="Times New Roman" w:eastAsia="Times New Roman" w:hAnsi="Times New Roman" w:cs="Times New Roman"/>
          <w:bCs/>
          <w:iCs/>
          <w:color w:val="auto"/>
          <w:sz w:val="24"/>
          <w:szCs w:val="24"/>
          <w:lang w:val="lt-LT"/>
        </w:rPr>
      </w:pPr>
    </w:p>
    <w:tbl>
      <w:tblPr>
        <w:tblStyle w:val="TableGrid1"/>
        <w:tblW w:w="10165" w:type="dxa"/>
        <w:tblLook w:val="04A0" w:firstRow="1" w:lastRow="0" w:firstColumn="1" w:lastColumn="0" w:noHBand="0" w:noVBand="1"/>
      </w:tblPr>
      <w:tblGrid>
        <w:gridCol w:w="4225"/>
        <w:gridCol w:w="1443"/>
        <w:gridCol w:w="4497"/>
      </w:tblGrid>
      <w:tr w:rsidR="00E6580D" w:rsidRPr="00F02712" w14:paraId="654044E5" w14:textId="77777777" w:rsidTr="00464A40">
        <w:tc>
          <w:tcPr>
            <w:tcW w:w="4225" w:type="dxa"/>
          </w:tcPr>
          <w:p w14:paraId="1B6A4795" w14:textId="77777777" w:rsidR="00E6580D" w:rsidRPr="00F02712" w:rsidRDefault="00E6580D" w:rsidP="00464A40">
            <w:r w:rsidRPr="00F02712">
              <w:t>Vertinimo kriterijai</w:t>
            </w:r>
          </w:p>
        </w:tc>
        <w:tc>
          <w:tcPr>
            <w:tcW w:w="1443" w:type="dxa"/>
          </w:tcPr>
          <w:p w14:paraId="5748E4E3" w14:textId="77777777" w:rsidR="00E6580D" w:rsidRPr="00F02712" w:rsidRDefault="00E6580D" w:rsidP="00464A40">
            <w:r w:rsidRPr="00F02712">
              <w:t>Lyginamasis svoris/balai</w:t>
            </w:r>
          </w:p>
        </w:tc>
        <w:tc>
          <w:tcPr>
            <w:tcW w:w="4497" w:type="dxa"/>
          </w:tcPr>
          <w:p w14:paraId="2281B66D" w14:textId="77777777" w:rsidR="00E6580D" w:rsidRPr="00F02712" w:rsidRDefault="00E6580D" w:rsidP="00464A40">
            <w:r w:rsidRPr="00F02712">
              <w:t>Kriterijų vertinimas</w:t>
            </w:r>
          </w:p>
        </w:tc>
      </w:tr>
      <w:tr w:rsidR="00E6580D" w:rsidRPr="00F02712" w14:paraId="159E8440" w14:textId="77777777" w:rsidTr="00464A40">
        <w:tc>
          <w:tcPr>
            <w:tcW w:w="4225" w:type="dxa"/>
            <w:tcBorders>
              <w:top w:val="single" w:sz="4" w:space="0" w:color="000000"/>
              <w:left w:val="single" w:sz="4" w:space="0" w:color="000000"/>
              <w:bottom w:val="single" w:sz="4" w:space="0" w:color="000000"/>
            </w:tcBorders>
            <w:shd w:val="clear" w:color="auto" w:fill="auto"/>
          </w:tcPr>
          <w:p w14:paraId="6D9FE21A" w14:textId="7F459E98" w:rsidR="00E6580D" w:rsidRPr="00F02712" w:rsidRDefault="00E6580D" w:rsidP="00464A40">
            <w:r w:rsidRPr="00E6580D">
              <w:t>Nuteistųjų/suimtųjų įdarbinimas</w:t>
            </w:r>
            <w:r w:rsidRPr="00F02712">
              <w:t xml:space="preserve"> (T)</w:t>
            </w:r>
          </w:p>
        </w:tc>
        <w:tc>
          <w:tcPr>
            <w:tcW w:w="1443" w:type="dxa"/>
          </w:tcPr>
          <w:p w14:paraId="29B1E247" w14:textId="77777777" w:rsidR="00E6580D" w:rsidRPr="00F02712" w:rsidRDefault="00E6580D" w:rsidP="00464A40">
            <w:r w:rsidRPr="00F02712">
              <w:t>10 balų</w:t>
            </w:r>
          </w:p>
        </w:tc>
        <w:tc>
          <w:tcPr>
            <w:tcW w:w="4497" w:type="dxa"/>
            <w:tcBorders>
              <w:top w:val="single" w:sz="4" w:space="0" w:color="000000"/>
              <w:left w:val="single" w:sz="4" w:space="0" w:color="000000"/>
              <w:bottom w:val="single" w:sz="4" w:space="0" w:color="000000"/>
              <w:right w:val="single" w:sz="4" w:space="0" w:color="000000"/>
            </w:tcBorders>
          </w:tcPr>
          <w:p w14:paraId="284287C0" w14:textId="6F2A8BD6" w:rsidR="00E6580D" w:rsidRPr="00F02712" w:rsidRDefault="00E6580D" w:rsidP="00464A40">
            <w:pPr>
              <w:spacing w:after="0"/>
              <w:rPr>
                <w:szCs w:val="24"/>
              </w:rPr>
            </w:pPr>
            <w:r w:rsidRPr="00F02712">
              <w:rPr>
                <w:szCs w:val="24"/>
              </w:rPr>
              <w:t xml:space="preserve">5 balai, kai </w:t>
            </w:r>
            <w:r>
              <w:rPr>
                <w:szCs w:val="24"/>
              </w:rPr>
              <w:t xml:space="preserve">įdarbinami ne mažiau, kaip 15 </w:t>
            </w:r>
            <w:r>
              <w:t>n</w:t>
            </w:r>
            <w:r w:rsidRPr="00E6580D">
              <w:t>uteistųjų/suimtųjų</w:t>
            </w:r>
            <w:r w:rsidRPr="00F02712">
              <w:rPr>
                <w:szCs w:val="24"/>
              </w:rPr>
              <w:t>;</w:t>
            </w:r>
          </w:p>
          <w:p w14:paraId="1B5E8EF1" w14:textId="241EA55E" w:rsidR="00E6580D" w:rsidRPr="00F02712" w:rsidRDefault="00E6580D" w:rsidP="00464A40">
            <w:pPr>
              <w:spacing w:after="0"/>
              <w:rPr>
                <w:szCs w:val="24"/>
              </w:rPr>
            </w:pPr>
            <w:r w:rsidRPr="00F02712">
              <w:rPr>
                <w:szCs w:val="24"/>
              </w:rPr>
              <w:t xml:space="preserve">10 balų, kai </w:t>
            </w:r>
            <w:r>
              <w:rPr>
                <w:szCs w:val="24"/>
              </w:rPr>
              <w:t xml:space="preserve">įdarbinami ne mažiau, kaip 20 </w:t>
            </w:r>
            <w:r>
              <w:t>n</w:t>
            </w:r>
            <w:r w:rsidRPr="00E6580D">
              <w:t>uteistųjų/suimtųjų</w:t>
            </w:r>
            <w:r w:rsidRPr="00F02712">
              <w:rPr>
                <w:szCs w:val="24"/>
              </w:rPr>
              <w:t>.</w:t>
            </w:r>
          </w:p>
        </w:tc>
      </w:tr>
      <w:tr w:rsidR="00E6580D" w:rsidRPr="00F02712" w14:paraId="7956EEF6" w14:textId="77777777" w:rsidTr="00464A40">
        <w:tc>
          <w:tcPr>
            <w:tcW w:w="4225" w:type="dxa"/>
          </w:tcPr>
          <w:p w14:paraId="036D7DC1" w14:textId="77777777" w:rsidR="00E6580D" w:rsidRPr="00F02712" w:rsidRDefault="00E6580D" w:rsidP="00464A40">
            <w:r w:rsidRPr="00F02712">
              <w:rPr>
                <w:rFonts w:eastAsia="Calibri"/>
                <w:szCs w:val="24"/>
              </w:rPr>
              <w:t xml:space="preserve">Kaina </w:t>
            </w:r>
            <w:r w:rsidRPr="00F02712">
              <w:t>(C)</w:t>
            </w:r>
          </w:p>
          <w:p w14:paraId="1A7E181A" w14:textId="77777777" w:rsidR="00E6580D" w:rsidRPr="00F02712" w:rsidRDefault="00E6580D" w:rsidP="00464A40"/>
        </w:tc>
        <w:tc>
          <w:tcPr>
            <w:tcW w:w="1443" w:type="dxa"/>
          </w:tcPr>
          <w:p w14:paraId="726F5FC1" w14:textId="61F5A2F6" w:rsidR="00E6580D" w:rsidRPr="00F02712" w:rsidRDefault="00E6580D" w:rsidP="00464A40">
            <w:r>
              <w:t>90</w:t>
            </w:r>
            <w:r w:rsidRPr="00F02712">
              <w:t xml:space="preserve"> balų</w:t>
            </w:r>
          </w:p>
        </w:tc>
        <w:tc>
          <w:tcPr>
            <w:tcW w:w="4497" w:type="dxa"/>
          </w:tcPr>
          <w:p w14:paraId="09E06E78" w14:textId="225B3D96" w:rsidR="00EE419A" w:rsidRPr="00C15685" w:rsidRDefault="00C15685" w:rsidP="00464A40">
            <w:pPr>
              <w:rPr>
                <w:b/>
                <w:bCs/>
                <w:i/>
                <w:iCs/>
                <w:sz w:val="28"/>
                <w:szCs w:val="28"/>
              </w:rPr>
            </w:pPr>
            <m:oMathPara>
              <m:oMath>
                <m:r>
                  <w:rPr>
                    <w:rFonts w:ascii="Cambria Math" w:hAnsi="Cambria Math"/>
                    <w:sz w:val="28"/>
                    <w:szCs w:val="28"/>
                  </w:rPr>
                  <m:t>C=</m:t>
                </m:r>
                <m:f>
                  <m:fPr>
                    <m:ctrlPr>
                      <w:rPr>
                        <w:rFonts w:ascii="Cambria Math" w:hAnsi="Cambria Math"/>
                        <w:bCs/>
                        <w:iCs/>
                        <w:sz w:val="28"/>
                        <w:szCs w:val="28"/>
                      </w:rPr>
                    </m:ctrlPr>
                  </m:fPr>
                  <m:num>
                    <m:r>
                      <w:rPr>
                        <w:rFonts w:ascii="Cambria Math" w:hAnsi="Cambria Math"/>
                        <w:sz w:val="28"/>
                        <w:szCs w:val="28"/>
                      </w:rPr>
                      <m:t>1-</m:t>
                    </m:r>
                    <m:r>
                      <w:rPr>
                        <w:rFonts w:ascii="Cambria Math" w:hAnsi="Cambria Math" w:cs="Cambria Math"/>
                        <w:sz w:val="28"/>
                        <w:szCs w:val="28"/>
                      </w:rPr>
                      <m:t>Cp</m:t>
                    </m:r>
                  </m:num>
                  <m:den>
                    <m:r>
                      <w:rPr>
                        <w:rFonts w:ascii="Cambria Math" w:hAnsi="Cambria Math"/>
                        <w:sz w:val="28"/>
                        <w:szCs w:val="28"/>
                      </w:rPr>
                      <m:t>Cmax</m:t>
                    </m:r>
                  </m:den>
                </m:f>
                <m:r>
                  <w:rPr>
                    <w:rFonts w:ascii="Cambria Math" w:hAnsi="Cambria Math"/>
                    <w:sz w:val="28"/>
                    <w:szCs w:val="28"/>
                  </w:rPr>
                  <m:t>*X</m:t>
                </m:r>
              </m:oMath>
            </m:oMathPara>
          </w:p>
          <w:p w14:paraId="7DD00020" w14:textId="77777777" w:rsidR="00E6580D" w:rsidRPr="00E6580D" w:rsidRDefault="00E6580D" w:rsidP="00E6580D">
            <w:pPr>
              <w:rPr>
                <w:rFonts w:ascii="Cambria Math" w:hAnsi="Cambria Math" w:cs="Cambria Math"/>
                <w:b/>
                <w:bCs/>
                <w:i/>
                <w:iCs/>
              </w:rPr>
            </w:pPr>
            <w:proofErr w:type="spellStart"/>
            <w:r w:rsidRPr="00E6580D">
              <w:rPr>
                <w:rFonts w:ascii="Cambria Math" w:hAnsi="Cambria Math" w:cs="Cambria Math"/>
                <w:b/>
                <w:bCs/>
                <w:i/>
                <w:iCs/>
              </w:rPr>
              <w:t>Cmax</w:t>
            </w:r>
            <w:proofErr w:type="spellEnd"/>
            <w:r w:rsidRPr="00E6580D">
              <w:rPr>
                <w:rFonts w:ascii="Cambria Math" w:hAnsi="Cambria Math" w:cs="Cambria Math"/>
                <w:b/>
                <w:bCs/>
                <w:i/>
                <w:iCs/>
              </w:rPr>
              <w:t xml:space="preserve"> – maksimali priimtina kaina;</w:t>
            </w:r>
          </w:p>
          <w:p w14:paraId="6D9C6FC2" w14:textId="77777777" w:rsidR="00E6580D" w:rsidRPr="00E6580D" w:rsidRDefault="00E6580D" w:rsidP="00E6580D">
            <w:pPr>
              <w:rPr>
                <w:rFonts w:ascii="Cambria Math" w:hAnsi="Cambria Math" w:cs="Cambria Math"/>
                <w:b/>
                <w:bCs/>
                <w:i/>
                <w:iCs/>
              </w:rPr>
            </w:pPr>
            <w:proofErr w:type="spellStart"/>
            <w:r w:rsidRPr="00E6580D">
              <w:rPr>
                <w:rFonts w:ascii="Cambria Math" w:hAnsi="Cambria Math" w:cs="Cambria Math"/>
                <w:b/>
                <w:bCs/>
                <w:i/>
                <w:iCs/>
              </w:rPr>
              <w:t>Cp</w:t>
            </w:r>
            <w:proofErr w:type="spellEnd"/>
            <w:r w:rsidRPr="00E6580D">
              <w:rPr>
                <w:rFonts w:ascii="Cambria Math" w:hAnsi="Cambria Math" w:cs="Cambria Math"/>
                <w:b/>
                <w:bCs/>
                <w:i/>
                <w:iCs/>
              </w:rPr>
              <w:t xml:space="preserve"> – vertinamo pasiūlymo kaina;</w:t>
            </w:r>
          </w:p>
          <w:p w14:paraId="2AAAE66F" w14:textId="7DFD057A" w:rsidR="00E6580D" w:rsidRPr="00645F9C" w:rsidRDefault="00E6580D" w:rsidP="00464A40">
            <w:pPr>
              <w:rPr>
                <w:rFonts w:ascii="Cambria Math" w:hAnsi="Cambria Math" w:cs="Cambria Math"/>
                <w:b/>
                <w:bCs/>
                <w:i/>
                <w:iCs/>
              </w:rPr>
            </w:pPr>
            <w:r w:rsidRPr="00645F9C">
              <w:rPr>
                <w:rFonts w:ascii="Cambria Math" w:eastAsiaTheme="minorHAnsi" w:hAnsi="Cambria Math" w:cs="Cambria Math"/>
                <w:b/>
                <w:bCs/>
                <w:i/>
                <w:iCs/>
                <w:sz w:val="24"/>
                <w:lang w:eastAsia="en-US"/>
              </w:rPr>
              <w:t>X – lyginamasis svoris ekonominio naudingumo vertinime [90].</w:t>
            </w:r>
          </w:p>
        </w:tc>
      </w:tr>
      <w:tr w:rsidR="00E6580D" w:rsidRPr="00F02712" w14:paraId="07EF87F0" w14:textId="77777777" w:rsidTr="00464A40">
        <w:tc>
          <w:tcPr>
            <w:tcW w:w="4225" w:type="dxa"/>
          </w:tcPr>
          <w:p w14:paraId="171A4DE1" w14:textId="77777777" w:rsidR="00E6580D" w:rsidRPr="00F02712" w:rsidRDefault="00E6580D" w:rsidP="00464A40">
            <w:r w:rsidRPr="00F02712">
              <w:rPr>
                <w:rFonts w:eastAsia="Tahoma"/>
              </w:rPr>
              <w:t>Ekonominis naudingumas (S)</w:t>
            </w:r>
          </w:p>
        </w:tc>
        <w:tc>
          <w:tcPr>
            <w:tcW w:w="1443" w:type="dxa"/>
          </w:tcPr>
          <w:p w14:paraId="672A639D" w14:textId="77777777" w:rsidR="00E6580D" w:rsidRPr="00F02712" w:rsidRDefault="00E6580D" w:rsidP="00464A40">
            <w:r w:rsidRPr="00F02712">
              <w:rPr>
                <w:rFonts w:eastAsia="Tahoma"/>
              </w:rPr>
              <w:t>100 balų</w:t>
            </w:r>
          </w:p>
        </w:tc>
        <w:tc>
          <w:tcPr>
            <w:tcW w:w="4497" w:type="dxa"/>
          </w:tcPr>
          <w:p w14:paraId="603C64AF" w14:textId="27799B40" w:rsidR="00E6580D" w:rsidRPr="00645F9C" w:rsidRDefault="00E6580D" w:rsidP="00464A40">
            <w:pPr>
              <w:rPr>
                <w:sz w:val="28"/>
                <w:szCs w:val="28"/>
              </w:rPr>
            </w:pPr>
            <m:oMathPara>
              <m:oMath>
                <m:r>
                  <w:rPr>
                    <w:rFonts w:ascii="Cambria Math" w:hAnsi="Cambria Math"/>
                    <w:sz w:val="28"/>
                    <w:szCs w:val="28"/>
                  </w:rPr>
                  <m:t>S</m:t>
                </m:r>
                <m:r>
                  <m:rPr>
                    <m:sty m:val="p"/>
                  </m:rPr>
                  <w:rPr>
                    <w:rFonts w:ascii="Cambria Math" w:hAnsi="Cambria Math"/>
                    <w:sz w:val="28"/>
                    <w:szCs w:val="28"/>
                  </w:rPr>
                  <m:t>=</m:t>
                </m:r>
                <m:r>
                  <w:rPr>
                    <w:rFonts w:ascii="Cambria Math" w:hAnsi="Cambria Math"/>
                    <w:sz w:val="28"/>
                    <w:szCs w:val="28"/>
                  </w:rPr>
                  <m:t>C</m:t>
                </m:r>
                <m:r>
                  <m:rPr>
                    <m:sty m:val="p"/>
                  </m:rPr>
                  <w:rPr>
                    <w:rFonts w:ascii="Cambria Math" w:hAnsi="Cambria Math"/>
                    <w:sz w:val="28"/>
                    <w:szCs w:val="28"/>
                  </w:rPr>
                  <m:t>+T</m:t>
                </m:r>
              </m:oMath>
            </m:oMathPara>
          </w:p>
        </w:tc>
      </w:tr>
    </w:tbl>
    <w:p w14:paraId="1CCD3573" w14:textId="77777777" w:rsidR="00067B17" w:rsidRDefault="00067B17" w:rsidP="00DA4C85"/>
    <w:p w14:paraId="552A2D2B" w14:textId="6DD2965C" w:rsidR="00645F9C" w:rsidRDefault="00645F9C" w:rsidP="00DA4C85">
      <w:pPr>
        <w:tabs>
          <w:tab w:val="left" w:pos="284"/>
        </w:tabs>
        <w:spacing w:after="0"/>
        <w:rPr>
          <w:rFonts w:eastAsia="Times New Roman" w:cs="Times New Roman"/>
          <w:szCs w:val="24"/>
          <w:lang w:val="lt-LT"/>
        </w:rPr>
      </w:pPr>
      <w:r w:rsidRPr="00F02712">
        <w:rPr>
          <w:rFonts w:eastAsia="Times New Roman" w:cs="Times New Roman"/>
          <w:szCs w:val="24"/>
          <w:lang w:val="lt-LT"/>
        </w:rPr>
        <w:t>2. Pasiūlymo kainos kriterijus (C) bus įvertinamas eurais (su PVM) pagal Tiekėjų kainas, nurodytas pasiūlyme.</w:t>
      </w:r>
    </w:p>
    <w:p w14:paraId="4E13B2C5" w14:textId="77777777" w:rsidR="00645F9C" w:rsidRPr="00F02712" w:rsidRDefault="00645F9C" w:rsidP="00DA4C85">
      <w:pPr>
        <w:tabs>
          <w:tab w:val="left" w:pos="284"/>
        </w:tabs>
        <w:spacing w:after="0"/>
        <w:rPr>
          <w:rFonts w:eastAsia="Times New Roman" w:cs="Times New Roman"/>
          <w:szCs w:val="24"/>
          <w:lang w:val="lt-LT"/>
        </w:rPr>
      </w:pPr>
    </w:p>
    <w:p w14:paraId="30518414" w14:textId="1167FB32" w:rsidR="00645F9C" w:rsidRPr="00F02712" w:rsidRDefault="00645F9C" w:rsidP="00DA4C85">
      <w:pPr>
        <w:tabs>
          <w:tab w:val="left" w:pos="284"/>
        </w:tabs>
        <w:spacing w:after="0"/>
        <w:rPr>
          <w:rFonts w:eastAsia="Times New Roman" w:cs="Times New Roman"/>
          <w:szCs w:val="24"/>
          <w:lang w:val="lt-LT"/>
        </w:rPr>
      </w:pPr>
      <w:r>
        <w:rPr>
          <w:rFonts w:eastAsia="Times New Roman" w:cs="Times New Roman"/>
          <w:szCs w:val="24"/>
          <w:lang w:val="lt-LT"/>
        </w:rPr>
        <w:t>3</w:t>
      </w:r>
      <w:r w:rsidRPr="00F02712">
        <w:rPr>
          <w:rFonts w:eastAsia="Times New Roman" w:cs="Times New Roman"/>
          <w:szCs w:val="24"/>
          <w:lang w:val="lt-LT"/>
        </w:rPr>
        <w:t xml:space="preserve">. Maitinimo paslaugų kokybė (T) bus įvertinama pagal Tiekėjų pasiūlyme nurodytas reikšmes.  </w:t>
      </w:r>
    </w:p>
    <w:p w14:paraId="4244C96F" w14:textId="2574DC96" w:rsidR="00645F9C" w:rsidRDefault="00645F9C" w:rsidP="00DA4C85">
      <w:pPr>
        <w:rPr>
          <w:b/>
          <w:bCs/>
          <w:lang w:val="lt-LT"/>
        </w:rPr>
      </w:pPr>
      <w:r>
        <w:rPr>
          <w:rFonts w:cs="Times New Roman"/>
          <w:lang w:val="lt-LT"/>
        </w:rPr>
        <w:t>4</w:t>
      </w:r>
      <w:r w:rsidRPr="00F02712">
        <w:rPr>
          <w:rFonts w:cs="Times New Roman"/>
          <w:lang w:val="lt-LT"/>
        </w:rPr>
        <w:t>. 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1CFA9B72" w14:textId="77777777" w:rsidR="00645F9C" w:rsidRDefault="00645F9C"/>
    <w:sectPr w:rsidR="00645F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80D"/>
    <w:rsid w:val="00067B17"/>
    <w:rsid w:val="00090B4E"/>
    <w:rsid w:val="00195C7D"/>
    <w:rsid w:val="002662EB"/>
    <w:rsid w:val="00645F9C"/>
    <w:rsid w:val="006F446F"/>
    <w:rsid w:val="007932CF"/>
    <w:rsid w:val="007F2861"/>
    <w:rsid w:val="00805A79"/>
    <w:rsid w:val="008902FF"/>
    <w:rsid w:val="008C39EC"/>
    <w:rsid w:val="009358A2"/>
    <w:rsid w:val="009863E8"/>
    <w:rsid w:val="00A3682B"/>
    <w:rsid w:val="00AC1076"/>
    <w:rsid w:val="00AF6717"/>
    <w:rsid w:val="00B1320A"/>
    <w:rsid w:val="00C15685"/>
    <w:rsid w:val="00C9295A"/>
    <w:rsid w:val="00CD0622"/>
    <w:rsid w:val="00D22883"/>
    <w:rsid w:val="00DA4C85"/>
    <w:rsid w:val="00E6580D"/>
    <w:rsid w:val="00EE419A"/>
    <w:rsid w:val="00F26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31FE"/>
  <w15:chartTrackingRefBased/>
  <w15:docId w15:val="{2840C03B-75F5-489D-BF6D-928DC6093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80D"/>
    <w:pPr>
      <w:spacing w:after="200" w:line="240" w:lineRule="auto"/>
      <w:jc w:val="both"/>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E6580D"/>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6580D"/>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6580D"/>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6580D"/>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E6580D"/>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E6580D"/>
    <w:pPr>
      <w:keepNext/>
      <w:keepLines/>
      <w:spacing w:before="40" w:after="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E6580D"/>
    <w:pPr>
      <w:keepNext/>
      <w:keepLines/>
      <w:spacing w:before="40" w:after="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E6580D"/>
    <w:pPr>
      <w:keepNext/>
      <w:keepLines/>
      <w:spacing w:after="0"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E6580D"/>
    <w:pPr>
      <w:keepNext/>
      <w:keepLines/>
      <w:spacing w:after="0"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8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8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8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8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8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8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8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8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80D"/>
    <w:rPr>
      <w:rFonts w:eastAsiaTheme="majorEastAsia" w:cstheme="majorBidi"/>
      <w:color w:val="272727" w:themeColor="text1" w:themeTint="D8"/>
    </w:rPr>
  </w:style>
  <w:style w:type="paragraph" w:styleId="Title">
    <w:name w:val="Title"/>
    <w:basedOn w:val="Normal"/>
    <w:next w:val="Normal"/>
    <w:link w:val="TitleChar"/>
    <w:uiPriority w:val="10"/>
    <w:qFormat/>
    <w:rsid w:val="00E6580D"/>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658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80D"/>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658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80D"/>
    <w:pPr>
      <w:spacing w:before="160" w:after="160" w:line="278" w:lineRule="auto"/>
      <w:jc w:val="center"/>
    </w:pPr>
    <w:rPr>
      <w:rFonts w:asciiTheme="minorHAnsi" w:hAnsiTheme="minorHAns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E6580D"/>
    <w:rPr>
      <w:i/>
      <w:iCs/>
      <w:color w:val="404040" w:themeColor="text1" w:themeTint="BF"/>
    </w:rPr>
  </w:style>
  <w:style w:type="paragraph" w:styleId="ListParagraph">
    <w:name w:val="List Paragraph"/>
    <w:basedOn w:val="Normal"/>
    <w:uiPriority w:val="34"/>
    <w:qFormat/>
    <w:rsid w:val="00E6580D"/>
    <w:pPr>
      <w:spacing w:after="160" w:line="278" w:lineRule="auto"/>
      <w:ind w:left="720"/>
      <w:contextualSpacing/>
      <w:jc w:val="left"/>
    </w:pPr>
    <w:rPr>
      <w:rFonts w:asciiTheme="minorHAnsi" w:hAnsiTheme="minorHAnsi"/>
      <w:kern w:val="2"/>
      <w:szCs w:val="24"/>
      <w14:ligatures w14:val="standardContextual"/>
    </w:rPr>
  </w:style>
  <w:style w:type="character" w:styleId="IntenseEmphasis">
    <w:name w:val="Intense Emphasis"/>
    <w:basedOn w:val="DefaultParagraphFont"/>
    <w:uiPriority w:val="21"/>
    <w:qFormat/>
    <w:rsid w:val="00E6580D"/>
    <w:rPr>
      <w:i/>
      <w:iCs/>
      <w:color w:val="0F4761" w:themeColor="accent1" w:themeShade="BF"/>
    </w:rPr>
  </w:style>
  <w:style w:type="paragraph" w:styleId="IntenseQuote">
    <w:name w:val="Intense Quote"/>
    <w:basedOn w:val="Normal"/>
    <w:next w:val="Normal"/>
    <w:link w:val="IntenseQuoteChar"/>
    <w:uiPriority w:val="30"/>
    <w:qFormat/>
    <w:rsid w:val="00E6580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E6580D"/>
    <w:rPr>
      <w:i/>
      <w:iCs/>
      <w:color w:val="0F4761" w:themeColor="accent1" w:themeShade="BF"/>
    </w:rPr>
  </w:style>
  <w:style w:type="character" w:styleId="IntenseReference">
    <w:name w:val="Intense Reference"/>
    <w:basedOn w:val="DefaultParagraphFont"/>
    <w:uiPriority w:val="32"/>
    <w:qFormat/>
    <w:rsid w:val="00E6580D"/>
    <w:rPr>
      <w:b/>
      <w:bCs/>
      <w:smallCaps/>
      <w:color w:val="0F4761" w:themeColor="accent1" w:themeShade="BF"/>
      <w:spacing w:val="5"/>
    </w:rPr>
  </w:style>
  <w:style w:type="paragraph" w:customStyle="1" w:styleId="Body2">
    <w:name w:val="Body 2"/>
    <w:qFormat/>
    <w:rsid w:val="00E6580D"/>
    <w:pPr>
      <w:suppressAutoHyphens/>
      <w:spacing w:after="40" w:line="240" w:lineRule="auto"/>
      <w:jc w:val="both"/>
    </w:pPr>
    <w:rPr>
      <w:rFonts w:ascii="Calibri" w:eastAsiaTheme="minorEastAsia" w:hAnsi="Calibri" w:cs="Arial Unicode MS"/>
      <w:color w:val="000000"/>
      <w:kern w:val="0"/>
      <w:sz w:val="22"/>
      <w:szCs w:val="22"/>
      <w:lang w:eastAsia="lt-LT"/>
      <w14:ligatures w14:val="none"/>
    </w:rPr>
  </w:style>
  <w:style w:type="table" w:customStyle="1" w:styleId="TableGrid1">
    <w:name w:val="Table Grid1"/>
    <w:basedOn w:val="TableNormal"/>
    <w:next w:val="TableGrid"/>
    <w:rsid w:val="00E6580D"/>
    <w:pPr>
      <w:widowControl w:val="0"/>
      <w:adjustRightInd w:val="0"/>
      <w:spacing w:after="0" w:line="360" w:lineRule="atLeast"/>
      <w:jc w:val="both"/>
      <w:textAlignment w:val="baseline"/>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6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CDF1A-CDF9-4FEF-BF03-4B229736E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TotalTime>
  <Pages>1</Pages>
  <Words>169</Words>
  <Characters>965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Kamilė Šataitė</cp:lastModifiedBy>
  <cp:revision>14</cp:revision>
  <dcterms:created xsi:type="dcterms:W3CDTF">2025-05-27T10:09:00Z</dcterms:created>
  <dcterms:modified xsi:type="dcterms:W3CDTF">2025-06-18T11:43:00Z</dcterms:modified>
</cp:coreProperties>
</file>